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C8" w:rsidRPr="00BF3F00" w:rsidRDefault="008073C8" w:rsidP="008073C8">
      <w:pPr>
        <w:jc w:val="both"/>
        <w:rPr>
          <w:rFonts w:ascii="Arial Narrow" w:hAnsi="Arial Narrow"/>
          <w:b/>
          <w:bCs/>
        </w:rPr>
      </w:pPr>
      <w:r w:rsidRPr="00BF3F00">
        <w:rPr>
          <w:rFonts w:ascii="Arial Narrow" w:hAnsi="Arial Narrow"/>
          <w:b/>
          <w:bCs/>
        </w:rPr>
        <w:t>Programme Summary</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070"/>
        <w:gridCol w:w="1395"/>
        <w:gridCol w:w="5103"/>
        <w:gridCol w:w="1079"/>
      </w:tblGrid>
      <w:tr w:rsidR="008073C8" w:rsidRPr="00BF3F00" w:rsidTr="008A761D">
        <w:tc>
          <w:tcPr>
            <w:tcW w:w="851" w:type="dxa"/>
          </w:tcPr>
          <w:p w:rsidR="008073C8" w:rsidRPr="00BF3F00" w:rsidRDefault="008073C8" w:rsidP="008A761D">
            <w:pPr>
              <w:jc w:val="both"/>
              <w:rPr>
                <w:rFonts w:ascii="Arial Narrow" w:hAnsi="Arial Narrow"/>
                <w:b/>
                <w:bCs/>
              </w:rPr>
            </w:pPr>
            <w:r w:rsidRPr="00BF3F00">
              <w:rPr>
                <w:rFonts w:ascii="Arial Narrow" w:hAnsi="Arial Narrow"/>
                <w:b/>
                <w:bCs/>
              </w:rPr>
              <w:t>Part</w:t>
            </w:r>
          </w:p>
        </w:tc>
        <w:tc>
          <w:tcPr>
            <w:tcW w:w="1070" w:type="dxa"/>
          </w:tcPr>
          <w:p w:rsidR="008073C8" w:rsidRPr="00BF3F00" w:rsidRDefault="008073C8" w:rsidP="008A761D">
            <w:pPr>
              <w:jc w:val="both"/>
              <w:rPr>
                <w:rFonts w:ascii="Arial Narrow" w:hAnsi="Arial Narrow"/>
                <w:b/>
                <w:bCs/>
              </w:rPr>
            </w:pPr>
            <w:r w:rsidRPr="00BF3F00">
              <w:rPr>
                <w:rFonts w:ascii="Arial Narrow" w:hAnsi="Arial Narrow"/>
                <w:b/>
                <w:bCs/>
              </w:rPr>
              <w:t xml:space="preserve">Semester </w:t>
            </w:r>
          </w:p>
        </w:tc>
        <w:tc>
          <w:tcPr>
            <w:tcW w:w="1395" w:type="dxa"/>
          </w:tcPr>
          <w:p w:rsidR="008073C8" w:rsidRPr="00BF3F00" w:rsidRDefault="008073C8" w:rsidP="008A761D">
            <w:pPr>
              <w:jc w:val="both"/>
              <w:rPr>
                <w:rFonts w:ascii="Arial Narrow" w:hAnsi="Arial Narrow"/>
                <w:b/>
                <w:bCs/>
              </w:rPr>
            </w:pPr>
            <w:r w:rsidRPr="00BF3F00">
              <w:rPr>
                <w:rFonts w:ascii="Arial Narrow" w:hAnsi="Arial Narrow"/>
                <w:b/>
                <w:bCs/>
              </w:rPr>
              <w:t>Module Code</w:t>
            </w:r>
          </w:p>
        </w:tc>
        <w:tc>
          <w:tcPr>
            <w:tcW w:w="5103" w:type="dxa"/>
          </w:tcPr>
          <w:p w:rsidR="008073C8" w:rsidRPr="00BF3F00" w:rsidRDefault="008073C8" w:rsidP="008A761D">
            <w:pPr>
              <w:jc w:val="both"/>
              <w:rPr>
                <w:rFonts w:ascii="Arial Narrow" w:hAnsi="Arial Narrow"/>
                <w:b/>
                <w:bCs/>
              </w:rPr>
            </w:pPr>
            <w:r w:rsidRPr="00BF3F00">
              <w:rPr>
                <w:rFonts w:ascii="Arial Narrow" w:hAnsi="Arial Narrow"/>
                <w:b/>
                <w:bCs/>
              </w:rPr>
              <w:t>Module Name</w:t>
            </w:r>
          </w:p>
        </w:tc>
        <w:tc>
          <w:tcPr>
            <w:tcW w:w="1079" w:type="dxa"/>
          </w:tcPr>
          <w:p w:rsidR="008073C8" w:rsidRPr="00BF3F00" w:rsidRDefault="008073C8" w:rsidP="008A761D">
            <w:pPr>
              <w:jc w:val="both"/>
              <w:rPr>
                <w:rFonts w:ascii="Arial Narrow" w:hAnsi="Arial Narrow"/>
                <w:b/>
                <w:bCs/>
              </w:rPr>
            </w:pPr>
            <w:r w:rsidRPr="00BF3F00">
              <w:rPr>
                <w:rFonts w:ascii="Arial Narrow" w:hAnsi="Arial Narrow"/>
                <w:b/>
                <w:bCs/>
              </w:rPr>
              <w:t>Credits</w:t>
            </w:r>
          </w:p>
        </w:tc>
      </w:tr>
      <w:tr w:rsidR="008073C8" w:rsidRPr="00BF3F00" w:rsidTr="008A761D">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CBU1108</w:t>
            </w:r>
          </w:p>
          <w:p w:rsidR="008073C8" w:rsidRPr="00D43E26" w:rsidRDefault="008073C8" w:rsidP="008A761D">
            <w:pPr>
              <w:spacing w:after="0"/>
              <w:jc w:val="both"/>
              <w:rPr>
                <w:rFonts w:ascii="Arial Narrow" w:hAnsi="Arial Narrow"/>
                <w:bCs/>
              </w:rPr>
            </w:pPr>
            <w:r w:rsidRPr="00D43E26">
              <w:rPr>
                <w:rFonts w:ascii="Arial Narrow" w:hAnsi="Arial Narrow"/>
                <w:bCs/>
              </w:rPr>
              <w:t>CBU1102</w:t>
            </w:r>
          </w:p>
          <w:p w:rsidR="008073C8" w:rsidRPr="00D43E26" w:rsidRDefault="008073C8" w:rsidP="008A761D">
            <w:pPr>
              <w:spacing w:after="0"/>
              <w:jc w:val="both"/>
              <w:rPr>
                <w:rFonts w:ascii="Arial Narrow" w:hAnsi="Arial Narrow"/>
                <w:bCs/>
              </w:rPr>
            </w:pPr>
            <w:r w:rsidRPr="00D43E26">
              <w:rPr>
                <w:rFonts w:ascii="Arial Narrow" w:hAnsi="Arial Narrow"/>
                <w:bCs/>
              </w:rPr>
              <w:t>CMK1107</w:t>
            </w:r>
          </w:p>
          <w:p w:rsidR="008073C8" w:rsidRPr="00D43E26" w:rsidRDefault="008073C8" w:rsidP="008A761D">
            <w:pPr>
              <w:spacing w:after="0"/>
              <w:jc w:val="both"/>
              <w:rPr>
                <w:rFonts w:ascii="Arial Narrow" w:hAnsi="Arial Narrow"/>
                <w:bCs/>
              </w:rPr>
            </w:pPr>
            <w:r w:rsidRPr="00D43E26">
              <w:rPr>
                <w:rFonts w:ascii="Arial Narrow" w:hAnsi="Arial Narrow"/>
                <w:bCs/>
              </w:rPr>
              <w:t>CIN1106</w:t>
            </w:r>
          </w:p>
          <w:p w:rsidR="008073C8" w:rsidRPr="00D43E26" w:rsidRDefault="008073C8" w:rsidP="008A761D">
            <w:pPr>
              <w:spacing w:after="0"/>
              <w:jc w:val="both"/>
              <w:rPr>
                <w:rFonts w:ascii="Arial Narrow" w:hAnsi="Arial Narrow"/>
                <w:bCs/>
              </w:rPr>
            </w:pPr>
            <w:r w:rsidRPr="00D43E26">
              <w:rPr>
                <w:rFonts w:ascii="Arial Narrow" w:hAnsi="Arial Narrow"/>
                <w:bCs/>
              </w:rPr>
              <w:t>CAC1113</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Principles of Management</w:t>
            </w:r>
          </w:p>
          <w:p w:rsidR="008073C8" w:rsidRPr="00D43E26" w:rsidRDefault="008073C8" w:rsidP="008A761D">
            <w:pPr>
              <w:spacing w:after="0"/>
              <w:jc w:val="both"/>
              <w:rPr>
                <w:rFonts w:ascii="Arial Narrow" w:hAnsi="Arial Narrow"/>
                <w:bCs/>
              </w:rPr>
            </w:pPr>
            <w:r w:rsidRPr="00D43E26">
              <w:rPr>
                <w:rFonts w:ascii="Arial Narrow" w:hAnsi="Arial Narrow"/>
                <w:bCs/>
              </w:rPr>
              <w:t>Business Communication</w:t>
            </w:r>
          </w:p>
          <w:p w:rsidR="008073C8" w:rsidRPr="00D43E26" w:rsidRDefault="008073C8" w:rsidP="008A761D">
            <w:pPr>
              <w:spacing w:after="0"/>
              <w:jc w:val="both"/>
              <w:rPr>
                <w:rFonts w:ascii="Arial Narrow" w:hAnsi="Arial Narrow"/>
                <w:bCs/>
              </w:rPr>
            </w:pPr>
            <w:r w:rsidRPr="00D43E26">
              <w:rPr>
                <w:rFonts w:ascii="Arial Narrow" w:hAnsi="Arial Narrow"/>
                <w:bCs/>
              </w:rPr>
              <w:t>Principles of Marketing I</w:t>
            </w:r>
          </w:p>
          <w:p w:rsidR="008073C8" w:rsidRPr="00D43E26" w:rsidRDefault="008073C8" w:rsidP="008A761D">
            <w:pPr>
              <w:spacing w:after="0"/>
              <w:jc w:val="both"/>
              <w:rPr>
                <w:rFonts w:ascii="Arial Narrow" w:hAnsi="Arial Narrow"/>
                <w:bCs/>
              </w:rPr>
            </w:pPr>
            <w:r w:rsidRPr="00D43E26">
              <w:rPr>
                <w:rFonts w:ascii="Arial Narrow" w:hAnsi="Arial Narrow"/>
                <w:bCs/>
              </w:rPr>
              <w:t>Quantitative Analysis for Business I</w:t>
            </w:r>
          </w:p>
          <w:p w:rsidR="008073C8" w:rsidRPr="00D43E26" w:rsidRDefault="008073C8" w:rsidP="008A761D">
            <w:pPr>
              <w:spacing w:after="0"/>
              <w:jc w:val="both"/>
              <w:rPr>
                <w:rFonts w:ascii="Arial Narrow" w:hAnsi="Arial Narrow"/>
                <w:bCs/>
              </w:rPr>
            </w:pPr>
            <w:r w:rsidRPr="00D43E26">
              <w:rPr>
                <w:rFonts w:ascii="Arial Narrow" w:hAnsi="Arial Narrow"/>
                <w:bCs/>
              </w:rPr>
              <w:t>Financial Accounting 1A</w:t>
            </w:r>
            <w:r w:rsidRPr="00D43E26">
              <w:rPr>
                <w:rFonts w:ascii="Arial Narrow" w:hAnsi="Arial Narrow"/>
                <w:bCs/>
              </w:rPr>
              <w:tab/>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 Semester 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60</w:t>
            </w:r>
          </w:p>
        </w:tc>
      </w:tr>
      <w:tr w:rsidR="008073C8" w:rsidRPr="00BF3F00" w:rsidTr="008A761D">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CBA1208</w:t>
            </w:r>
          </w:p>
          <w:p w:rsidR="008073C8" w:rsidRPr="00D43E26" w:rsidRDefault="008073C8" w:rsidP="008A761D">
            <w:pPr>
              <w:spacing w:after="0"/>
              <w:jc w:val="both"/>
              <w:rPr>
                <w:rFonts w:ascii="Arial Narrow" w:hAnsi="Arial Narrow"/>
                <w:bCs/>
              </w:rPr>
            </w:pPr>
            <w:r w:rsidRPr="00D43E26">
              <w:rPr>
                <w:rFonts w:ascii="Arial Narrow" w:hAnsi="Arial Narrow"/>
                <w:bCs/>
              </w:rPr>
              <w:t>CAC1213</w:t>
            </w:r>
          </w:p>
          <w:p w:rsidR="008073C8" w:rsidRPr="00D43E26" w:rsidRDefault="008073C8" w:rsidP="008A761D">
            <w:pPr>
              <w:spacing w:after="0"/>
              <w:jc w:val="both"/>
              <w:rPr>
                <w:rFonts w:ascii="Arial Narrow" w:hAnsi="Arial Narrow"/>
                <w:bCs/>
              </w:rPr>
            </w:pPr>
            <w:r w:rsidRPr="00D43E26">
              <w:rPr>
                <w:rFonts w:ascii="Arial Narrow" w:hAnsi="Arial Narrow"/>
                <w:bCs/>
              </w:rPr>
              <w:t>CIN1212</w:t>
            </w:r>
          </w:p>
          <w:p w:rsidR="008073C8" w:rsidRPr="00D43E26" w:rsidRDefault="008073C8" w:rsidP="008A761D">
            <w:pPr>
              <w:spacing w:after="0"/>
              <w:jc w:val="both"/>
              <w:rPr>
                <w:rFonts w:ascii="Arial Narrow" w:hAnsi="Arial Narrow"/>
                <w:bCs/>
              </w:rPr>
            </w:pPr>
            <w:r w:rsidRPr="00D43E26">
              <w:rPr>
                <w:rFonts w:ascii="Arial Narrow" w:hAnsi="Arial Narrow"/>
                <w:bCs/>
              </w:rPr>
              <w:t>CIN1207</w:t>
            </w:r>
          </w:p>
          <w:p w:rsidR="008073C8" w:rsidRPr="00D43E26" w:rsidRDefault="008073C8" w:rsidP="008A761D">
            <w:pPr>
              <w:spacing w:after="0"/>
              <w:jc w:val="both"/>
              <w:rPr>
                <w:rFonts w:ascii="Arial Narrow" w:hAnsi="Arial Narrow"/>
                <w:bCs/>
              </w:rPr>
            </w:pPr>
            <w:r w:rsidRPr="00D43E26">
              <w:rPr>
                <w:rFonts w:ascii="Arial Narrow" w:hAnsi="Arial Narrow"/>
                <w:bCs/>
              </w:rPr>
              <w:t>CMK1211</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 xml:space="preserve">Principles of Economics </w:t>
            </w:r>
          </w:p>
          <w:p w:rsidR="008073C8" w:rsidRPr="00D43E26" w:rsidRDefault="008073C8" w:rsidP="008A761D">
            <w:pPr>
              <w:spacing w:after="0"/>
              <w:jc w:val="both"/>
              <w:rPr>
                <w:rFonts w:ascii="Arial Narrow" w:hAnsi="Arial Narrow"/>
                <w:bCs/>
              </w:rPr>
            </w:pPr>
            <w:r w:rsidRPr="00D43E26">
              <w:rPr>
                <w:rFonts w:ascii="Arial Narrow" w:hAnsi="Arial Narrow"/>
                <w:bCs/>
              </w:rPr>
              <w:t>Introduction to ICT</w:t>
            </w:r>
          </w:p>
          <w:p w:rsidR="008073C8" w:rsidRPr="00D43E26" w:rsidRDefault="008073C8" w:rsidP="008A761D">
            <w:pPr>
              <w:spacing w:after="0"/>
              <w:jc w:val="both"/>
              <w:rPr>
                <w:rFonts w:ascii="Arial Narrow" w:hAnsi="Arial Narrow"/>
                <w:bCs/>
              </w:rPr>
            </w:pPr>
            <w:r w:rsidRPr="00D43E26">
              <w:rPr>
                <w:rFonts w:ascii="Arial Narrow" w:hAnsi="Arial Narrow"/>
                <w:bCs/>
              </w:rPr>
              <w:t>Business Law</w:t>
            </w:r>
          </w:p>
          <w:p w:rsidR="008073C8" w:rsidRPr="00D43E26" w:rsidRDefault="008073C8" w:rsidP="008A761D">
            <w:pPr>
              <w:spacing w:after="0"/>
              <w:jc w:val="both"/>
              <w:rPr>
                <w:rFonts w:ascii="Arial Narrow" w:hAnsi="Arial Narrow"/>
                <w:bCs/>
              </w:rPr>
            </w:pPr>
            <w:r w:rsidRPr="00D43E26">
              <w:rPr>
                <w:rFonts w:ascii="Arial Narrow" w:hAnsi="Arial Narrow"/>
                <w:bCs/>
              </w:rPr>
              <w:t>Quantitative Analysis of Business II</w:t>
            </w:r>
          </w:p>
          <w:p w:rsidR="008073C8" w:rsidRPr="00D43E26" w:rsidRDefault="008073C8" w:rsidP="008A761D">
            <w:pPr>
              <w:spacing w:after="0"/>
              <w:jc w:val="both"/>
              <w:rPr>
                <w:rFonts w:ascii="Arial Narrow" w:hAnsi="Arial Narrow"/>
                <w:bCs/>
              </w:rPr>
            </w:pPr>
            <w:r w:rsidRPr="00D43E26">
              <w:rPr>
                <w:rFonts w:ascii="Arial Narrow" w:hAnsi="Arial Narrow"/>
                <w:bCs/>
              </w:rPr>
              <w:t>Principles of Marketing II</w:t>
            </w:r>
            <w:r w:rsidRPr="00D43E26">
              <w:rPr>
                <w:rFonts w:ascii="Arial Narrow" w:hAnsi="Arial Narrow"/>
                <w:bCs/>
              </w:rPr>
              <w:tab/>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 Semester 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60</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120</w:t>
            </w:r>
          </w:p>
        </w:tc>
      </w:tr>
      <w:tr w:rsidR="008073C8" w:rsidRPr="00BF3F00" w:rsidTr="008A761D">
        <w:trPr>
          <w:trHeight w:val="1691"/>
        </w:trPr>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II</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CMK2103</w:t>
            </w:r>
          </w:p>
          <w:p w:rsidR="008073C8" w:rsidRPr="00D43E26" w:rsidRDefault="008073C8" w:rsidP="008A761D">
            <w:pPr>
              <w:spacing w:after="0"/>
              <w:jc w:val="both"/>
              <w:rPr>
                <w:rFonts w:ascii="Arial Narrow" w:hAnsi="Arial Narrow"/>
                <w:bCs/>
              </w:rPr>
            </w:pPr>
            <w:r w:rsidRPr="00D43E26">
              <w:rPr>
                <w:rFonts w:ascii="Arial Narrow" w:hAnsi="Arial Narrow"/>
                <w:bCs/>
              </w:rPr>
              <w:t>CMK2106</w:t>
            </w:r>
          </w:p>
          <w:p w:rsidR="008073C8" w:rsidRPr="00D43E26" w:rsidRDefault="008073C8" w:rsidP="008A761D">
            <w:pPr>
              <w:spacing w:after="0"/>
              <w:jc w:val="both"/>
              <w:rPr>
                <w:rFonts w:ascii="Arial Narrow" w:hAnsi="Arial Narrow"/>
                <w:bCs/>
              </w:rPr>
            </w:pPr>
            <w:r w:rsidRPr="00D43E26">
              <w:rPr>
                <w:rFonts w:ascii="Arial Narrow" w:hAnsi="Arial Narrow"/>
                <w:bCs/>
              </w:rPr>
              <w:t>CMK2107</w:t>
            </w:r>
          </w:p>
          <w:p w:rsidR="008073C8" w:rsidRPr="00D43E26" w:rsidRDefault="008073C8" w:rsidP="008A761D">
            <w:pPr>
              <w:spacing w:after="0"/>
              <w:jc w:val="both"/>
              <w:rPr>
                <w:rFonts w:ascii="Arial Narrow" w:hAnsi="Arial Narrow"/>
                <w:bCs/>
              </w:rPr>
            </w:pPr>
            <w:r w:rsidRPr="00D43E26">
              <w:rPr>
                <w:rFonts w:ascii="Arial Narrow" w:hAnsi="Arial Narrow"/>
                <w:bCs/>
              </w:rPr>
              <w:t>CMK2109</w:t>
            </w:r>
          </w:p>
          <w:p w:rsidR="008073C8" w:rsidRPr="00D43E26" w:rsidRDefault="008073C8" w:rsidP="008A761D">
            <w:pPr>
              <w:spacing w:after="0"/>
              <w:jc w:val="both"/>
              <w:rPr>
                <w:rFonts w:ascii="Arial Narrow" w:hAnsi="Arial Narrow"/>
                <w:bCs/>
              </w:rPr>
            </w:pPr>
            <w:r w:rsidRPr="00D43E26">
              <w:rPr>
                <w:rFonts w:ascii="Arial Narrow" w:hAnsi="Arial Narrow"/>
                <w:bCs/>
              </w:rPr>
              <w:t>CMK2111</w:t>
            </w:r>
          </w:p>
          <w:p w:rsidR="008073C8" w:rsidRPr="00D43E26" w:rsidRDefault="008073C8" w:rsidP="008A761D">
            <w:pPr>
              <w:spacing w:after="0"/>
              <w:jc w:val="both"/>
              <w:rPr>
                <w:rFonts w:ascii="Arial Narrow" w:hAnsi="Arial Narrow"/>
                <w:bCs/>
              </w:rPr>
            </w:pPr>
            <w:r w:rsidRPr="00D43E26">
              <w:rPr>
                <w:rFonts w:ascii="Arial Narrow" w:hAnsi="Arial Narrow"/>
                <w:bCs/>
              </w:rPr>
              <w:t>CMK2104</w:t>
            </w:r>
          </w:p>
          <w:p w:rsidR="008073C8" w:rsidRPr="00D43E26" w:rsidRDefault="008073C8" w:rsidP="008A761D">
            <w:pPr>
              <w:spacing w:after="0"/>
              <w:jc w:val="both"/>
              <w:rPr>
                <w:rFonts w:ascii="Arial Narrow" w:hAnsi="Arial Narrow"/>
                <w:bCs/>
              </w:rPr>
            </w:pPr>
            <w:r w:rsidRPr="00D43E26">
              <w:rPr>
                <w:rFonts w:ascii="Arial Narrow" w:hAnsi="Arial Narrow"/>
                <w:bCs/>
              </w:rPr>
              <w:t>CFI2101</w:t>
            </w:r>
            <w:r w:rsidRPr="00D43E26">
              <w:rPr>
                <w:rFonts w:ascii="Arial Narrow" w:hAnsi="Arial Narrow"/>
                <w:bCs/>
              </w:rPr>
              <w:tab/>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Corporate Finance I</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Public Relations and Publicity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Distribution and Logistics Management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Retail Marketing Management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Customer Relationship Management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Sales Management </w:t>
            </w:r>
          </w:p>
          <w:p w:rsidR="008073C8" w:rsidRPr="00D43E26" w:rsidRDefault="008073C8" w:rsidP="008A761D">
            <w:pPr>
              <w:spacing w:after="0"/>
              <w:jc w:val="both"/>
              <w:rPr>
                <w:rFonts w:ascii="Arial Narrow" w:hAnsi="Arial Narrow"/>
                <w:bCs/>
              </w:rPr>
            </w:pPr>
            <w:r w:rsidRPr="00D43E26">
              <w:rPr>
                <w:rFonts w:ascii="Arial Narrow" w:hAnsi="Arial Narrow"/>
                <w:bCs/>
              </w:rPr>
              <w:t>Corporate Finance II</w:t>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tc>
      </w:tr>
      <w:tr w:rsidR="008073C8" w:rsidRPr="00BF3F00" w:rsidTr="008A761D">
        <w:trPr>
          <w:trHeight w:val="395"/>
        </w:trPr>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II Semester 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84</w:t>
            </w:r>
          </w:p>
        </w:tc>
      </w:tr>
      <w:tr w:rsidR="008073C8" w:rsidRPr="00BF3F00" w:rsidTr="008A761D">
        <w:trPr>
          <w:trHeight w:val="1654"/>
        </w:trPr>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II</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CMK2203</w:t>
            </w:r>
          </w:p>
          <w:p w:rsidR="008073C8" w:rsidRPr="00D43E26" w:rsidRDefault="008073C8" w:rsidP="008A761D">
            <w:pPr>
              <w:spacing w:after="0"/>
              <w:jc w:val="both"/>
              <w:rPr>
                <w:rFonts w:ascii="Arial Narrow" w:hAnsi="Arial Narrow"/>
                <w:bCs/>
              </w:rPr>
            </w:pPr>
            <w:r w:rsidRPr="00D43E26">
              <w:rPr>
                <w:rFonts w:ascii="Arial Narrow" w:hAnsi="Arial Narrow"/>
                <w:bCs/>
              </w:rPr>
              <w:t>CMK2201</w:t>
            </w:r>
          </w:p>
          <w:p w:rsidR="008073C8" w:rsidRPr="00D43E26" w:rsidRDefault="008073C8" w:rsidP="008A761D">
            <w:pPr>
              <w:spacing w:after="0"/>
              <w:jc w:val="both"/>
              <w:rPr>
                <w:rFonts w:ascii="Arial Narrow" w:hAnsi="Arial Narrow"/>
                <w:bCs/>
              </w:rPr>
            </w:pPr>
            <w:r w:rsidRPr="00D43E26">
              <w:rPr>
                <w:rFonts w:ascii="Arial Narrow" w:hAnsi="Arial Narrow"/>
                <w:bCs/>
              </w:rPr>
              <w:t>CMK2206</w:t>
            </w:r>
          </w:p>
          <w:p w:rsidR="008073C8" w:rsidRPr="00D43E26" w:rsidRDefault="008073C8" w:rsidP="008A761D">
            <w:pPr>
              <w:spacing w:after="0"/>
              <w:jc w:val="both"/>
              <w:rPr>
                <w:rFonts w:ascii="Arial Narrow" w:hAnsi="Arial Narrow"/>
                <w:bCs/>
              </w:rPr>
            </w:pPr>
            <w:r w:rsidRPr="00D43E26">
              <w:rPr>
                <w:rFonts w:ascii="Arial Narrow" w:hAnsi="Arial Narrow"/>
                <w:bCs/>
              </w:rPr>
              <w:t>CMK2202</w:t>
            </w:r>
          </w:p>
          <w:p w:rsidR="008073C8" w:rsidRPr="00D43E26" w:rsidRDefault="008073C8" w:rsidP="008A761D">
            <w:pPr>
              <w:spacing w:after="0"/>
              <w:jc w:val="both"/>
              <w:rPr>
                <w:rFonts w:ascii="Arial Narrow" w:hAnsi="Arial Narrow"/>
                <w:bCs/>
              </w:rPr>
            </w:pPr>
            <w:r w:rsidRPr="00D43E26">
              <w:rPr>
                <w:rFonts w:ascii="Arial Narrow" w:hAnsi="Arial Narrow"/>
                <w:bCs/>
              </w:rPr>
              <w:t>CMK2204</w:t>
            </w:r>
          </w:p>
          <w:p w:rsidR="008073C8" w:rsidRPr="00D43E26" w:rsidRDefault="008073C8" w:rsidP="008A761D">
            <w:pPr>
              <w:spacing w:after="0"/>
              <w:jc w:val="both"/>
              <w:rPr>
                <w:rFonts w:ascii="Arial Narrow" w:hAnsi="Arial Narrow"/>
                <w:bCs/>
              </w:rPr>
            </w:pPr>
            <w:r w:rsidRPr="00D43E26">
              <w:rPr>
                <w:rFonts w:ascii="Arial Narrow" w:hAnsi="Arial Narrow"/>
                <w:bCs/>
              </w:rPr>
              <w:t>CFI2201</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Research Methods</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Consumer Behaviour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Marketing Communications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Business-to-Business Marketing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Digital Marketing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Marketing Information Systems </w:t>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II Semester 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72</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156</w:t>
            </w:r>
          </w:p>
        </w:tc>
      </w:tr>
      <w:tr w:rsidR="008073C8" w:rsidRPr="00BF3F00" w:rsidTr="008A761D">
        <w:trPr>
          <w:trHeight w:val="365"/>
        </w:trPr>
        <w:tc>
          <w:tcPr>
            <w:tcW w:w="851" w:type="dxa"/>
          </w:tcPr>
          <w:p w:rsidR="008073C8" w:rsidRPr="00BF3F00" w:rsidRDefault="008073C8" w:rsidP="008A761D">
            <w:pPr>
              <w:spacing w:after="0"/>
              <w:jc w:val="both"/>
              <w:rPr>
                <w:rFonts w:ascii="Arial Narrow" w:hAnsi="Arial Narrow"/>
                <w:b/>
                <w:bCs/>
              </w:rPr>
            </w:pPr>
            <w:r w:rsidRPr="00BF3F00">
              <w:rPr>
                <w:rFonts w:ascii="Arial Narrow" w:hAnsi="Arial Narrow"/>
                <w:b/>
                <w:bCs/>
              </w:rPr>
              <w:t>III</w:t>
            </w:r>
          </w:p>
        </w:tc>
        <w:tc>
          <w:tcPr>
            <w:tcW w:w="1070" w:type="dxa"/>
          </w:tcPr>
          <w:p w:rsidR="008073C8" w:rsidRPr="00BF3F00" w:rsidRDefault="008073C8" w:rsidP="008A761D">
            <w:pPr>
              <w:spacing w:after="0"/>
              <w:jc w:val="both"/>
              <w:rPr>
                <w:rFonts w:ascii="Arial Narrow" w:hAnsi="Arial Narrow"/>
                <w:b/>
                <w:bCs/>
              </w:rPr>
            </w:pPr>
            <w:r w:rsidRPr="00BF3F00">
              <w:rPr>
                <w:rFonts w:ascii="Arial Narrow" w:hAnsi="Arial Narrow"/>
                <w:b/>
                <w:bCs/>
              </w:rPr>
              <w:t>I &amp; II</w:t>
            </w:r>
          </w:p>
        </w:tc>
        <w:tc>
          <w:tcPr>
            <w:tcW w:w="1395" w:type="dxa"/>
          </w:tcPr>
          <w:p w:rsidR="008073C8" w:rsidRPr="00BF3F00" w:rsidRDefault="008073C8" w:rsidP="008A761D">
            <w:pPr>
              <w:spacing w:after="0"/>
              <w:jc w:val="both"/>
              <w:rPr>
                <w:rFonts w:ascii="Arial Narrow" w:hAnsi="Arial Narrow"/>
                <w:b/>
                <w:bCs/>
              </w:rPr>
            </w:pPr>
            <w:r w:rsidRPr="00BF3F00">
              <w:rPr>
                <w:rFonts w:ascii="Arial Narrow" w:hAnsi="Arial Narrow"/>
                <w:b/>
                <w:bCs/>
              </w:rPr>
              <w:t xml:space="preserve">CMK 3001 </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 xml:space="preserve">Industrial Attachment </w:t>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120</w:t>
            </w:r>
          </w:p>
        </w:tc>
      </w:tr>
      <w:tr w:rsidR="008073C8" w:rsidRPr="00BF3F00" w:rsidTr="008A761D">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120</w:t>
            </w:r>
          </w:p>
        </w:tc>
      </w:tr>
      <w:tr w:rsidR="008073C8" w:rsidRPr="00D43E26" w:rsidTr="008A761D">
        <w:trPr>
          <w:trHeight w:val="380"/>
        </w:trPr>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IV</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CMK 4101</w:t>
            </w:r>
          </w:p>
          <w:p w:rsidR="008073C8" w:rsidRPr="00D43E26" w:rsidRDefault="008073C8" w:rsidP="008A761D">
            <w:pPr>
              <w:spacing w:after="0"/>
              <w:jc w:val="both"/>
              <w:rPr>
                <w:rFonts w:ascii="Arial Narrow" w:hAnsi="Arial Narrow"/>
                <w:bCs/>
              </w:rPr>
            </w:pPr>
            <w:r w:rsidRPr="00D43E26">
              <w:rPr>
                <w:rFonts w:ascii="Arial Narrow" w:hAnsi="Arial Narrow"/>
                <w:bCs/>
              </w:rPr>
              <w:t>CMK 4103</w:t>
            </w:r>
          </w:p>
          <w:p w:rsidR="008073C8" w:rsidRPr="00D43E26" w:rsidRDefault="008073C8" w:rsidP="008A761D">
            <w:pPr>
              <w:spacing w:after="0"/>
              <w:jc w:val="both"/>
              <w:rPr>
                <w:rFonts w:ascii="Arial Narrow" w:hAnsi="Arial Narrow"/>
                <w:bCs/>
              </w:rPr>
            </w:pPr>
            <w:r w:rsidRPr="00D43E26">
              <w:rPr>
                <w:rFonts w:ascii="Arial Narrow" w:hAnsi="Arial Narrow"/>
                <w:bCs/>
              </w:rPr>
              <w:t>CMK 4104</w:t>
            </w:r>
          </w:p>
          <w:p w:rsidR="008073C8" w:rsidRPr="00D43E26" w:rsidRDefault="008073C8" w:rsidP="008A761D">
            <w:pPr>
              <w:spacing w:after="0"/>
              <w:jc w:val="both"/>
              <w:rPr>
                <w:rFonts w:ascii="Arial Narrow" w:hAnsi="Arial Narrow"/>
                <w:bCs/>
              </w:rPr>
            </w:pPr>
            <w:r w:rsidRPr="00D43E26">
              <w:rPr>
                <w:rFonts w:ascii="Arial Narrow" w:hAnsi="Arial Narrow"/>
                <w:bCs/>
              </w:rPr>
              <w:t>CMK 4108</w:t>
            </w:r>
          </w:p>
          <w:p w:rsidR="008073C8" w:rsidRPr="00D43E26" w:rsidRDefault="008073C8" w:rsidP="008A761D">
            <w:pPr>
              <w:spacing w:after="0"/>
              <w:jc w:val="both"/>
              <w:rPr>
                <w:rFonts w:ascii="Arial Narrow" w:hAnsi="Arial Narrow"/>
                <w:bCs/>
              </w:rPr>
            </w:pPr>
            <w:r w:rsidRPr="00D43E26">
              <w:rPr>
                <w:rFonts w:ascii="Arial Narrow" w:hAnsi="Arial Narrow"/>
                <w:bCs/>
              </w:rPr>
              <w:t>CMK 4110</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 xml:space="preserve">Strategic Marketing Management </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Services Marketing </w:t>
            </w:r>
          </w:p>
          <w:p w:rsidR="008073C8" w:rsidRPr="00D43E26" w:rsidRDefault="008073C8" w:rsidP="008A761D">
            <w:pPr>
              <w:spacing w:after="0"/>
              <w:jc w:val="both"/>
              <w:rPr>
                <w:rFonts w:ascii="Arial Narrow" w:hAnsi="Arial Narrow"/>
                <w:bCs/>
              </w:rPr>
            </w:pPr>
            <w:r w:rsidRPr="00D43E26">
              <w:rPr>
                <w:rFonts w:ascii="Arial Narrow" w:hAnsi="Arial Narrow"/>
                <w:bCs/>
              </w:rPr>
              <w:t>International Marketing</w:t>
            </w:r>
          </w:p>
          <w:p w:rsidR="008073C8" w:rsidRPr="00D43E26" w:rsidRDefault="008073C8" w:rsidP="008A761D">
            <w:pPr>
              <w:spacing w:after="0"/>
              <w:jc w:val="both"/>
              <w:rPr>
                <w:rFonts w:ascii="Arial Narrow" w:hAnsi="Arial Narrow"/>
                <w:bCs/>
              </w:rPr>
            </w:pPr>
            <w:r w:rsidRPr="00D43E26">
              <w:rPr>
                <w:rFonts w:ascii="Arial Narrow" w:hAnsi="Arial Narrow"/>
                <w:bCs/>
              </w:rPr>
              <w:t>Consultancy</w:t>
            </w:r>
          </w:p>
          <w:p w:rsidR="008073C8" w:rsidRPr="00D43E26" w:rsidRDefault="008073C8" w:rsidP="008A761D">
            <w:pPr>
              <w:spacing w:after="0"/>
              <w:jc w:val="both"/>
              <w:rPr>
                <w:rFonts w:ascii="Arial Narrow" w:hAnsi="Arial Narrow"/>
                <w:bCs/>
              </w:rPr>
            </w:pPr>
            <w:r w:rsidRPr="00D43E26">
              <w:rPr>
                <w:rFonts w:ascii="Arial Narrow" w:hAnsi="Arial Narrow"/>
                <w:bCs/>
              </w:rPr>
              <w:t>Events Marketing and Management</w:t>
            </w:r>
            <w:r w:rsidRPr="00D43E26">
              <w:rPr>
                <w:rFonts w:ascii="Arial Narrow" w:hAnsi="Arial Narrow"/>
                <w:bCs/>
              </w:rPr>
              <w:tab/>
            </w:r>
            <w:r w:rsidRPr="00D43E26">
              <w:rPr>
                <w:rFonts w:ascii="Arial Narrow" w:hAnsi="Arial Narrow"/>
                <w:bCs/>
              </w:rPr>
              <w:tab/>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tc>
      </w:tr>
      <w:tr w:rsidR="008073C8" w:rsidRPr="00BF3F00" w:rsidTr="008A761D">
        <w:trPr>
          <w:trHeight w:val="380"/>
        </w:trPr>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IV Semester 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60</w:t>
            </w:r>
          </w:p>
        </w:tc>
      </w:tr>
      <w:tr w:rsidR="008073C8" w:rsidRPr="00BF3F00" w:rsidTr="008A761D">
        <w:trPr>
          <w:trHeight w:val="380"/>
        </w:trPr>
        <w:tc>
          <w:tcPr>
            <w:tcW w:w="851" w:type="dxa"/>
          </w:tcPr>
          <w:p w:rsidR="008073C8" w:rsidRPr="00D43E26" w:rsidRDefault="008073C8" w:rsidP="008A761D">
            <w:pPr>
              <w:spacing w:after="0"/>
              <w:jc w:val="both"/>
              <w:rPr>
                <w:rFonts w:ascii="Arial Narrow" w:hAnsi="Arial Narrow"/>
                <w:bCs/>
              </w:rPr>
            </w:pPr>
            <w:r w:rsidRPr="00D43E26">
              <w:rPr>
                <w:rFonts w:ascii="Arial Narrow" w:hAnsi="Arial Narrow"/>
                <w:bCs/>
              </w:rPr>
              <w:t>IV</w:t>
            </w:r>
          </w:p>
        </w:tc>
        <w:tc>
          <w:tcPr>
            <w:tcW w:w="1070" w:type="dxa"/>
          </w:tcPr>
          <w:p w:rsidR="008073C8" w:rsidRPr="00D43E26" w:rsidRDefault="008073C8" w:rsidP="008A761D">
            <w:pPr>
              <w:spacing w:after="0"/>
              <w:jc w:val="both"/>
              <w:rPr>
                <w:rFonts w:ascii="Arial Narrow" w:hAnsi="Arial Narrow"/>
                <w:bCs/>
              </w:rPr>
            </w:pPr>
            <w:r w:rsidRPr="00D43E26">
              <w:rPr>
                <w:rFonts w:ascii="Arial Narrow" w:hAnsi="Arial Narrow"/>
                <w:bCs/>
              </w:rPr>
              <w:t>II</w:t>
            </w:r>
          </w:p>
        </w:tc>
        <w:tc>
          <w:tcPr>
            <w:tcW w:w="1395" w:type="dxa"/>
          </w:tcPr>
          <w:p w:rsidR="008073C8" w:rsidRPr="00D43E26" w:rsidRDefault="008073C8" w:rsidP="008A761D">
            <w:pPr>
              <w:spacing w:after="0"/>
              <w:jc w:val="both"/>
              <w:rPr>
                <w:rFonts w:ascii="Arial Narrow" w:hAnsi="Arial Narrow"/>
                <w:bCs/>
              </w:rPr>
            </w:pPr>
            <w:r w:rsidRPr="00D43E26">
              <w:rPr>
                <w:rFonts w:ascii="Arial Narrow" w:hAnsi="Arial Narrow"/>
                <w:bCs/>
              </w:rPr>
              <w:t>CMK 4201</w:t>
            </w:r>
          </w:p>
          <w:p w:rsidR="008073C8" w:rsidRPr="00D43E26" w:rsidRDefault="008073C8" w:rsidP="008A761D">
            <w:pPr>
              <w:spacing w:after="0"/>
              <w:jc w:val="both"/>
              <w:rPr>
                <w:rFonts w:ascii="Arial Narrow" w:hAnsi="Arial Narrow"/>
                <w:bCs/>
              </w:rPr>
            </w:pPr>
            <w:r w:rsidRPr="00D43E26">
              <w:rPr>
                <w:rFonts w:ascii="Arial Narrow" w:hAnsi="Arial Narrow"/>
                <w:bCs/>
              </w:rPr>
              <w:t>CBU 4203</w:t>
            </w:r>
          </w:p>
          <w:p w:rsidR="008073C8" w:rsidRPr="00D43E26" w:rsidRDefault="008073C8" w:rsidP="008A761D">
            <w:pPr>
              <w:spacing w:after="0"/>
              <w:jc w:val="both"/>
              <w:rPr>
                <w:rFonts w:ascii="Arial Narrow" w:hAnsi="Arial Narrow"/>
                <w:bCs/>
              </w:rPr>
            </w:pPr>
            <w:r w:rsidRPr="00D43E26">
              <w:rPr>
                <w:rFonts w:ascii="Arial Narrow" w:hAnsi="Arial Narrow"/>
                <w:bCs/>
              </w:rPr>
              <w:t>CMK 4204</w:t>
            </w:r>
          </w:p>
          <w:p w:rsidR="008073C8" w:rsidRPr="00D43E26" w:rsidRDefault="008073C8" w:rsidP="008A761D">
            <w:pPr>
              <w:spacing w:after="0"/>
              <w:jc w:val="both"/>
              <w:rPr>
                <w:rFonts w:ascii="Arial Narrow" w:hAnsi="Arial Narrow"/>
                <w:bCs/>
              </w:rPr>
            </w:pPr>
            <w:r w:rsidRPr="00D43E26">
              <w:rPr>
                <w:rFonts w:ascii="Arial Narrow" w:hAnsi="Arial Narrow"/>
                <w:bCs/>
              </w:rPr>
              <w:t>CMK 4205</w:t>
            </w:r>
          </w:p>
          <w:p w:rsidR="008073C8" w:rsidRPr="00D43E26" w:rsidRDefault="008073C8" w:rsidP="008A761D">
            <w:pPr>
              <w:spacing w:after="0"/>
              <w:jc w:val="both"/>
              <w:rPr>
                <w:rFonts w:ascii="Arial Narrow" w:hAnsi="Arial Narrow"/>
                <w:bCs/>
              </w:rPr>
            </w:pPr>
            <w:r w:rsidRPr="00D43E26">
              <w:rPr>
                <w:rFonts w:ascii="Arial Narrow" w:hAnsi="Arial Narrow"/>
                <w:bCs/>
              </w:rPr>
              <w:t>CMK 4206</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CMK 4200     </w:t>
            </w:r>
          </w:p>
        </w:tc>
        <w:tc>
          <w:tcPr>
            <w:tcW w:w="5103" w:type="dxa"/>
          </w:tcPr>
          <w:p w:rsidR="008073C8" w:rsidRPr="00D43E26" w:rsidRDefault="008073C8" w:rsidP="008A761D">
            <w:pPr>
              <w:spacing w:after="0"/>
              <w:jc w:val="both"/>
              <w:rPr>
                <w:rFonts w:ascii="Arial Narrow" w:hAnsi="Arial Narrow"/>
                <w:bCs/>
              </w:rPr>
            </w:pPr>
            <w:r w:rsidRPr="00D43E26">
              <w:rPr>
                <w:rFonts w:ascii="Arial Narrow" w:hAnsi="Arial Narrow"/>
                <w:bCs/>
              </w:rPr>
              <w:t>Strategic Marketing II</w:t>
            </w:r>
          </w:p>
          <w:p w:rsidR="008073C8" w:rsidRPr="00D43E26" w:rsidRDefault="008073C8" w:rsidP="008A761D">
            <w:pPr>
              <w:spacing w:after="0"/>
              <w:jc w:val="both"/>
              <w:rPr>
                <w:rFonts w:ascii="Arial Narrow" w:hAnsi="Arial Narrow"/>
                <w:bCs/>
              </w:rPr>
            </w:pPr>
            <w:r w:rsidRPr="00D43E26">
              <w:rPr>
                <w:rFonts w:ascii="Arial Narrow" w:hAnsi="Arial Narrow"/>
                <w:bCs/>
              </w:rPr>
              <w:t xml:space="preserve">Business Ethics and Corporate Governance </w:t>
            </w:r>
          </w:p>
          <w:p w:rsidR="008073C8" w:rsidRPr="00D43E26" w:rsidRDefault="008073C8" w:rsidP="008A761D">
            <w:pPr>
              <w:spacing w:after="0"/>
              <w:jc w:val="both"/>
              <w:rPr>
                <w:rFonts w:ascii="Arial Narrow" w:hAnsi="Arial Narrow"/>
                <w:bCs/>
              </w:rPr>
            </w:pPr>
            <w:r w:rsidRPr="00D43E26">
              <w:rPr>
                <w:rFonts w:ascii="Arial Narrow" w:hAnsi="Arial Narrow"/>
                <w:bCs/>
              </w:rPr>
              <w:t>Brand Management</w:t>
            </w:r>
          </w:p>
          <w:p w:rsidR="008073C8" w:rsidRPr="00D43E26" w:rsidRDefault="008073C8" w:rsidP="008A761D">
            <w:pPr>
              <w:spacing w:after="0"/>
              <w:jc w:val="both"/>
              <w:rPr>
                <w:rFonts w:ascii="Arial Narrow" w:hAnsi="Arial Narrow"/>
                <w:bCs/>
              </w:rPr>
            </w:pPr>
            <w:r w:rsidRPr="00D43E26">
              <w:rPr>
                <w:rFonts w:ascii="Arial Narrow" w:hAnsi="Arial Narrow"/>
                <w:bCs/>
              </w:rPr>
              <w:t>Hospitality and Tourism Marketing</w:t>
            </w:r>
          </w:p>
          <w:p w:rsidR="008073C8" w:rsidRPr="00D43E26" w:rsidRDefault="008073C8" w:rsidP="008A761D">
            <w:pPr>
              <w:spacing w:after="0"/>
              <w:jc w:val="both"/>
              <w:rPr>
                <w:rFonts w:ascii="Arial Narrow" w:hAnsi="Arial Narrow"/>
                <w:bCs/>
              </w:rPr>
            </w:pPr>
            <w:r w:rsidRPr="00D43E26">
              <w:rPr>
                <w:rFonts w:ascii="Arial Narrow" w:hAnsi="Arial Narrow"/>
                <w:bCs/>
              </w:rPr>
              <w:t>Agri-Business Marketing</w:t>
            </w:r>
          </w:p>
          <w:p w:rsidR="008073C8" w:rsidRPr="00D43E26" w:rsidRDefault="008073C8" w:rsidP="008A761D">
            <w:pPr>
              <w:spacing w:after="0"/>
              <w:jc w:val="both"/>
              <w:rPr>
                <w:rFonts w:ascii="Arial Narrow" w:hAnsi="Arial Narrow"/>
                <w:bCs/>
              </w:rPr>
            </w:pPr>
            <w:r w:rsidRPr="00D43E26">
              <w:rPr>
                <w:rFonts w:ascii="Arial Narrow" w:hAnsi="Arial Narrow"/>
                <w:bCs/>
              </w:rPr>
              <w:t>Research Project</w:t>
            </w:r>
          </w:p>
        </w:tc>
        <w:tc>
          <w:tcPr>
            <w:tcW w:w="1079" w:type="dxa"/>
          </w:tcPr>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12</w:t>
            </w:r>
          </w:p>
          <w:p w:rsidR="008073C8" w:rsidRPr="00D43E26" w:rsidRDefault="008073C8" w:rsidP="008A761D">
            <w:pPr>
              <w:spacing w:after="0"/>
              <w:jc w:val="center"/>
              <w:rPr>
                <w:rFonts w:ascii="Arial Narrow" w:hAnsi="Arial Narrow"/>
                <w:bCs/>
              </w:rPr>
            </w:pPr>
            <w:r w:rsidRPr="00D43E26">
              <w:rPr>
                <w:rFonts w:ascii="Arial Narrow" w:hAnsi="Arial Narrow"/>
                <w:bCs/>
              </w:rPr>
              <w:t>24</w:t>
            </w:r>
          </w:p>
        </w:tc>
      </w:tr>
      <w:tr w:rsidR="008073C8" w:rsidRPr="00BF3F00" w:rsidTr="008A761D">
        <w:trPr>
          <w:trHeight w:val="228"/>
        </w:trPr>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IV Semester II</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84</w:t>
            </w:r>
          </w:p>
        </w:tc>
      </w:tr>
      <w:tr w:rsidR="008073C8" w:rsidRPr="00BF3F00" w:rsidTr="008A761D">
        <w:trPr>
          <w:trHeight w:val="228"/>
        </w:trPr>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Part IV</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144</w:t>
            </w:r>
          </w:p>
        </w:tc>
      </w:tr>
      <w:tr w:rsidR="008073C8" w:rsidRPr="00BF3F00" w:rsidTr="008A761D">
        <w:trPr>
          <w:trHeight w:val="274"/>
        </w:trPr>
        <w:tc>
          <w:tcPr>
            <w:tcW w:w="8419" w:type="dxa"/>
            <w:gridSpan w:val="4"/>
          </w:tcPr>
          <w:p w:rsidR="008073C8" w:rsidRPr="00BF3F00" w:rsidRDefault="008073C8" w:rsidP="008A761D">
            <w:pPr>
              <w:spacing w:after="0"/>
              <w:jc w:val="both"/>
              <w:rPr>
                <w:rFonts w:ascii="Arial Narrow" w:hAnsi="Arial Narrow"/>
                <w:b/>
                <w:bCs/>
              </w:rPr>
            </w:pPr>
            <w:r w:rsidRPr="00BF3F00">
              <w:rPr>
                <w:rFonts w:ascii="Arial Narrow" w:hAnsi="Arial Narrow"/>
                <w:b/>
                <w:bCs/>
              </w:rPr>
              <w:t>Total Credits for the Programme</w:t>
            </w:r>
          </w:p>
        </w:tc>
        <w:tc>
          <w:tcPr>
            <w:tcW w:w="1079" w:type="dxa"/>
          </w:tcPr>
          <w:p w:rsidR="008073C8" w:rsidRPr="00BF3F00" w:rsidRDefault="008073C8" w:rsidP="008A761D">
            <w:pPr>
              <w:spacing w:after="0"/>
              <w:jc w:val="center"/>
              <w:rPr>
                <w:rFonts w:ascii="Arial Narrow" w:hAnsi="Arial Narrow"/>
                <w:b/>
                <w:bCs/>
              </w:rPr>
            </w:pPr>
            <w:r w:rsidRPr="00BF3F00">
              <w:rPr>
                <w:rFonts w:ascii="Arial Narrow" w:hAnsi="Arial Narrow"/>
                <w:b/>
                <w:bCs/>
              </w:rPr>
              <w:t>540</w:t>
            </w:r>
          </w:p>
        </w:tc>
      </w:tr>
    </w:tbl>
    <w:p w:rsidR="008073C8" w:rsidRPr="00BF3F00" w:rsidRDefault="008073C8" w:rsidP="008073C8">
      <w:pPr>
        <w:jc w:val="both"/>
        <w:rPr>
          <w:rFonts w:ascii="Arial Narrow" w:hAnsi="Arial Narrow"/>
          <w:b/>
          <w:bCs/>
          <w:lang w:val="en-GB"/>
        </w:rPr>
      </w:pPr>
      <w:r w:rsidRPr="00BF3F00">
        <w:rPr>
          <w:rFonts w:ascii="Arial Narrow" w:hAnsi="Arial Narrow"/>
          <w:b/>
          <w:bCs/>
          <w:lang w:val="en-GB"/>
        </w:rPr>
        <w:lastRenderedPageBreak/>
        <w:t>COURSE SYNOPSIS</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1107 Principles of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Principles of marketing management and marketing instruments, customer centricity, the process of marketing management, market segmentation, positioning and marketing information systems, environmental analysis, identification of target markets, value creation, positioning strategies, consumer behaviour, relationship marketing, relationship intention, application of product, price, marketing communication and distribution strategies.</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CAC 1113 Financial Accounting 1A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 xml:space="preserve">Nature and Scope of Financial Accounting; Accounting principles, concepts and conventions – historical cost, prudence, materiality, going concern, entity, monetary, revenue recognition, matching principles; Accounting Methods - Accrual basis,  Cash basis; financial statements – components of the Statement of Financial Position (Balance Sheet), Statement of Comprehensive Income (Income Statement), Statement of Changes in Equity, Statement of Cash Flows and Notes to Financial Statements; Recording Financial Information; Accounting and Administrative Control Systems; Ratio Analysis.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CBU 1102 Business Communication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General comprehension and expression, report writing, comprehension of ideas, development of different styles and the use of English in a business setting, communicating skills, letter writing, committee documents, use of questionnaires, note taking, and summarising.</w:t>
      </w:r>
    </w:p>
    <w:p w:rsidR="008073C8" w:rsidRPr="009D2198" w:rsidRDefault="008073C8" w:rsidP="008073C8">
      <w:pPr>
        <w:spacing w:after="0"/>
        <w:jc w:val="both"/>
        <w:rPr>
          <w:rFonts w:ascii="Arial Narrow" w:hAnsi="Arial Narrow"/>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CIN 1106 Quantitative Analysis for Business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 xml:space="preserve">The module introduces students to the mathematical tools relevant for application to the business environment. Students will be expected to recognise the value of quantitative methods in analysing data and interpreting it in order to make relevant business decisions.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CBU 1108 Principles of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History and development of management thought, functions of management, organisational structures, decision making, communication, centralisation and decentralisation, delegation, leadership and motivation, controlling budgeting and non-budgetary controls.</w:t>
      </w:r>
    </w:p>
    <w:p w:rsidR="008073C8" w:rsidRPr="009D2198" w:rsidRDefault="008073C8" w:rsidP="008073C8">
      <w:pPr>
        <w:spacing w:after="0"/>
        <w:jc w:val="both"/>
        <w:rPr>
          <w:rFonts w:ascii="Arial Narrow" w:hAnsi="Arial Narrow"/>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CIN 1212 Business Law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9D2198" w:rsidRDefault="008073C8" w:rsidP="008073C8">
      <w:pPr>
        <w:spacing w:after="0"/>
        <w:jc w:val="both"/>
        <w:rPr>
          <w:rFonts w:ascii="Arial Narrow" w:hAnsi="Arial Narrow"/>
          <w:bCs/>
          <w:lang w:val="en-GB"/>
        </w:rPr>
      </w:pPr>
      <w:r w:rsidRPr="009D2198">
        <w:rPr>
          <w:rFonts w:ascii="Arial Narrow" w:hAnsi="Arial Narrow"/>
          <w:bCs/>
          <w:lang w:val="en-GB"/>
        </w:rPr>
        <w:t>The module introduces students to the basic legal principles governing the business environment. Focus will be placed on definition of contracts, requirements of a contract, breach of a contract, remedies for breach of contracts, law of agency, contract of sale, law of business organisations and insurance contract.</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CBA 1208 Principles of Economics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9D2198" w:rsidRDefault="008073C8" w:rsidP="008073C8">
      <w:pPr>
        <w:spacing w:after="0"/>
        <w:jc w:val="both"/>
        <w:rPr>
          <w:rFonts w:ascii="Arial Narrow" w:hAnsi="Arial Narrow"/>
          <w:bCs/>
        </w:rPr>
      </w:pPr>
      <w:r w:rsidRPr="009D2198">
        <w:rPr>
          <w:rFonts w:ascii="Arial Narrow" w:hAnsi="Arial Narrow"/>
          <w:bCs/>
        </w:rPr>
        <w:t>This module will study markets and the decision making embedded therein. It will discuss standard economic arguments that free markets work “best", the conditions under which these arguments are most believable, and policy options when these conditions are not met. The module will examine both competitive markets, for which basic models of supply and demand are most appropriate, and markets in which agents act strategically, for which game theory is the more appropriate tool. The module will cover, inter alia, economic theory and the market economy, consumer theory, choice under uncertainty, production and costs, efficiency and trade, market equilibrium, game theory and imperfect competition.</w:t>
      </w:r>
    </w:p>
    <w:p w:rsidR="008073C8" w:rsidRPr="00BF3F00" w:rsidRDefault="008073C8" w:rsidP="008073C8">
      <w:pPr>
        <w:spacing w:after="0"/>
        <w:jc w:val="both"/>
        <w:rPr>
          <w:rFonts w:ascii="Arial Narrow" w:hAnsi="Arial Narrow"/>
          <w:b/>
          <w:bCs/>
        </w:rPr>
      </w:pPr>
    </w:p>
    <w:p w:rsidR="008073C8" w:rsidRPr="00BF3F00" w:rsidRDefault="008073C8" w:rsidP="008073C8">
      <w:pPr>
        <w:spacing w:after="0"/>
        <w:jc w:val="both"/>
        <w:rPr>
          <w:rFonts w:ascii="Arial Narrow" w:hAnsi="Arial Narrow"/>
          <w:b/>
          <w:bCs/>
        </w:rPr>
      </w:pPr>
      <w:r w:rsidRPr="00BF3F00">
        <w:rPr>
          <w:rFonts w:ascii="Arial Narrow" w:hAnsi="Arial Narrow"/>
          <w:b/>
          <w:bCs/>
        </w:rPr>
        <w:t xml:space="preserve">CMK 1211 Principles of Marketing II </w:t>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lang w:val="en-GB"/>
        </w:rPr>
        <w:t>12</w:t>
      </w:r>
      <w:r w:rsidRPr="00BF3F00">
        <w:rPr>
          <w:rFonts w:ascii="Arial Narrow" w:hAnsi="Arial Narrow"/>
          <w:b/>
          <w:bCs/>
        </w:rPr>
        <w:t xml:space="preserve"> credits </w:t>
      </w:r>
    </w:p>
    <w:p w:rsidR="008073C8" w:rsidRPr="009D2198" w:rsidRDefault="008073C8" w:rsidP="008073C8">
      <w:pPr>
        <w:spacing w:after="0"/>
        <w:jc w:val="both"/>
        <w:rPr>
          <w:rFonts w:ascii="Arial Narrow" w:hAnsi="Arial Narrow"/>
          <w:bCs/>
        </w:rPr>
      </w:pPr>
      <w:r w:rsidRPr="009D2198">
        <w:rPr>
          <w:rFonts w:ascii="Arial Narrow" w:hAnsi="Arial Narrow"/>
          <w:bCs/>
        </w:rPr>
        <w:t>The module is designed to be an extension of Principles of Marketing 1. Topics covered include; Consumer Markets and Buyer Behaviour, The Micro Marketing environment, The Macro Marketing Environment, Market Segmentation and Targeting, Marketing Ethics, International Marketing, Customers. At the end of the module, students should be able to explain and describe influences on consumer behaviour a</w:t>
      </w:r>
      <w:r>
        <w:rPr>
          <w:rFonts w:ascii="Arial Narrow" w:hAnsi="Arial Narrow"/>
          <w:bCs/>
        </w:rPr>
        <w:t>nd the buyer’s decision process.</w:t>
      </w:r>
    </w:p>
    <w:p w:rsidR="008073C8" w:rsidRPr="00BF3F00" w:rsidRDefault="008073C8" w:rsidP="008073C8">
      <w:pPr>
        <w:spacing w:after="0"/>
        <w:jc w:val="both"/>
        <w:rPr>
          <w:rFonts w:ascii="Arial Narrow" w:hAnsi="Arial Narrow"/>
          <w:b/>
          <w:bCs/>
        </w:rPr>
      </w:pPr>
    </w:p>
    <w:p w:rsidR="008073C8" w:rsidRPr="00BF3F00" w:rsidRDefault="008073C8" w:rsidP="008073C8">
      <w:pPr>
        <w:spacing w:after="0"/>
        <w:jc w:val="both"/>
        <w:rPr>
          <w:rFonts w:ascii="Arial Narrow" w:hAnsi="Arial Narrow"/>
          <w:b/>
          <w:bCs/>
        </w:rPr>
      </w:pPr>
      <w:r w:rsidRPr="00BF3F00">
        <w:rPr>
          <w:rFonts w:ascii="Arial Narrow" w:hAnsi="Arial Narrow"/>
          <w:b/>
          <w:bCs/>
        </w:rPr>
        <w:t xml:space="preserve">CAC 1213 Introduction to ICT </w:t>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rPr>
        <w:tab/>
      </w:r>
      <w:r w:rsidRPr="00BF3F00">
        <w:rPr>
          <w:rFonts w:ascii="Arial Narrow" w:hAnsi="Arial Narrow"/>
          <w:b/>
          <w:bCs/>
          <w:lang w:val="en-GB"/>
        </w:rPr>
        <w:t>12</w:t>
      </w:r>
      <w:r w:rsidRPr="00BF3F00">
        <w:rPr>
          <w:rFonts w:ascii="Arial Narrow" w:hAnsi="Arial Narrow"/>
          <w:b/>
          <w:bCs/>
        </w:rPr>
        <w:t xml:space="preserve"> credits </w:t>
      </w:r>
    </w:p>
    <w:p w:rsidR="008073C8" w:rsidRPr="002D3186" w:rsidRDefault="008073C8" w:rsidP="008073C8">
      <w:pPr>
        <w:spacing w:after="0"/>
        <w:jc w:val="both"/>
        <w:rPr>
          <w:rFonts w:ascii="Arial Narrow" w:hAnsi="Arial Narrow"/>
          <w:bCs/>
        </w:rPr>
      </w:pPr>
      <w:r w:rsidRPr="002D3186">
        <w:rPr>
          <w:rFonts w:ascii="Arial Narrow" w:hAnsi="Arial Narrow"/>
          <w:bCs/>
        </w:rPr>
        <w:t>This course aims to give candidates the foundation of the computer and information technology and their application to the work place. The computer as a basis for data processing, research, communication and decision-making.</w:t>
      </w:r>
    </w:p>
    <w:p w:rsidR="008073C8" w:rsidRPr="00BF3F00" w:rsidRDefault="008073C8" w:rsidP="008073C8">
      <w:pPr>
        <w:spacing w:after="0"/>
        <w:jc w:val="both"/>
        <w:rPr>
          <w:rFonts w:ascii="Arial Narrow" w:hAnsi="Arial Narrow"/>
          <w:b/>
          <w:bCs/>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CIN 1207 – Quantitative Analysis for Business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This is an introductory module in business statistics designed especially for students majoring in Commerce. It covers the techniques business students are most likely to use in their future modules. The module covers descriptive and inferential statistics with business applications to analyse management and organizational problems. Students will learn to apply statistical analysis techniques to practical problems that firms in the real world face. Specific topics include: measures of central tendency and dispersion, probability theory and distributions, estimation, hypothesis testing, regression analysis and correlation analysis. </w:t>
      </w: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   </w:t>
      </w: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2103 Research Methods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Defining of the marketing problem; research design; exploratory research design for secondary data and qualitative research; surveys and observations as part of descriptive research; measurement of perceptions and attitude scaling; questionnaire design; sampling design and sampling procedures; fieldwork and data preparation; formulation of hypotheses and basic statistical tests. Basic data analysis, descriptive statistical analysis, interpretation and reporting of results, research report writing.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2106 Consumer Behaviour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Internal and external influencing factors of consumer behaviour, the consumer's decision process and application fields of consumer behaviour, consumerisms and social responsibility, buying behaviour of consumers in both product and service related industries, consumer psychology and the influence thereof on buying behaviour, psychology of pricing, influencing factors in consumer buying behaviour, the impact of various forms of marketing communication on buying behaviour.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2104 Marketing Information Systems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Definitions, functions, requirements for the marketing information systems (MKIS). Types and functions of the information systems, their usage for marketing purposes: operational, analytical, OLAP, expert, executive, decision-support systems. Applying ERP, business intelligence, integrated software for marketing tasks. Cloud based and open source solutions. (Tools &amp;software: Sugar CRM). Management processes of the marketing manager: analytical and control applications: pivot tools, dashboards, computational intelligence methods for marketing (Tools &amp;software: MS Excel pivot module). Marketing planning, process modelling and decision making by using MKIS. Creating MIS in the enterprise, the interrelationships with other computerized systems inside and outside the enterprise. The variety of concepts for structure and processes of the MIS models. ERP application for marketing. (Tools &amp;software: CESIM modelling solutions: </w:t>
      </w:r>
      <w:proofErr w:type="spellStart"/>
      <w:r w:rsidRPr="002D3186">
        <w:rPr>
          <w:rFonts w:ascii="Arial Narrow" w:hAnsi="Arial Narrow"/>
          <w:bCs/>
          <w:lang w:val="en-GB"/>
        </w:rPr>
        <w:t>OnService</w:t>
      </w:r>
      <w:proofErr w:type="spellEnd"/>
      <w:r w:rsidRPr="002D3186">
        <w:rPr>
          <w:rFonts w:ascii="Arial Narrow" w:hAnsi="Arial Narrow"/>
          <w:bCs/>
          <w:lang w:val="en-GB"/>
        </w:rPr>
        <w:t xml:space="preserve">, </w:t>
      </w:r>
      <w:proofErr w:type="spellStart"/>
      <w:r w:rsidRPr="002D3186">
        <w:rPr>
          <w:rFonts w:ascii="Arial Narrow" w:hAnsi="Arial Narrow"/>
          <w:bCs/>
          <w:lang w:val="en-GB"/>
        </w:rPr>
        <w:t>SimBrand</w:t>
      </w:r>
      <w:proofErr w:type="spellEnd"/>
      <w:r w:rsidRPr="002D3186">
        <w:rPr>
          <w:rFonts w:ascii="Arial Narrow" w:hAnsi="Arial Narrow"/>
          <w:bCs/>
          <w:lang w:val="en-GB"/>
        </w:rPr>
        <w:t xml:space="preserve">).  Overview of the internet and WWW. Use of internet technology for inter- and intra-organizational electronic business. Theory of networks; OSI model and TCP/IP, Application of networks in business.  </w:t>
      </w:r>
    </w:p>
    <w:p w:rsidR="008073C8" w:rsidRPr="00BF3F00" w:rsidRDefault="008073C8" w:rsidP="008073C8">
      <w:pPr>
        <w:spacing w:after="0"/>
        <w:jc w:val="both"/>
        <w:rPr>
          <w:rFonts w:ascii="Arial Narrow" w:hAnsi="Arial Narrow"/>
          <w:b/>
          <w:bCs/>
          <w:lang w:val="en-GB"/>
        </w:rPr>
      </w:pPr>
    </w:p>
    <w:p w:rsidR="008073C8" w:rsidRPr="000911A9" w:rsidRDefault="008073C8" w:rsidP="008073C8">
      <w:pPr>
        <w:spacing w:after="0"/>
        <w:jc w:val="both"/>
        <w:rPr>
          <w:rFonts w:ascii="Arial Narrow" w:hAnsi="Arial Narrow"/>
          <w:b/>
          <w:bCs/>
          <w:lang w:val="en-GB"/>
        </w:rPr>
      </w:pPr>
      <w:r w:rsidRPr="000911A9">
        <w:rPr>
          <w:rFonts w:ascii="Arial Narrow" w:hAnsi="Arial Narrow"/>
          <w:b/>
          <w:bCs/>
          <w:lang w:val="en-GB"/>
        </w:rPr>
        <w:t xml:space="preserve">CMK 2111 Digital Marketing </w:t>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r>
      <w:r w:rsidRPr="000911A9">
        <w:rPr>
          <w:rFonts w:ascii="Arial Narrow" w:hAnsi="Arial Narrow"/>
          <w:b/>
          <w:bCs/>
          <w:lang w:val="en-GB"/>
        </w:rPr>
        <w:tab/>
        <w:t>12</w:t>
      </w:r>
      <w:r w:rsidRPr="000911A9">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This module will look at digital marketing methods with the aim of ensuring students develop in- depth understanding of how digital marketing planning and e-promotion is used in achieving and maintaining market competitiveness. It also explores the fundamentals of </w:t>
      </w:r>
      <w:proofErr w:type="spellStart"/>
      <w:r w:rsidRPr="002D3186">
        <w:rPr>
          <w:rFonts w:ascii="Arial Narrow" w:hAnsi="Arial Narrow"/>
          <w:bCs/>
          <w:lang w:val="en-GB"/>
        </w:rPr>
        <w:t>Netnography</w:t>
      </w:r>
      <w:proofErr w:type="spellEnd"/>
      <w:r w:rsidRPr="002D3186">
        <w:rPr>
          <w:rFonts w:ascii="Arial Narrow" w:hAnsi="Arial Narrow"/>
          <w:bCs/>
          <w:lang w:val="en-GB"/>
        </w:rPr>
        <w:t xml:space="preserve">, co- creation, communities and social media platforms, the role of social media and its relation to an e- commerce strategy, digital marketing trends and consumer culture. Convergence of digital technology, Web Publishing Technologies, Creating and publishing Web Pages. </w:t>
      </w:r>
    </w:p>
    <w:p w:rsidR="008073C8" w:rsidRDefault="008073C8" w:rsidP="008073C8">
      <w:pPr>
        <w:spacing w:after="0"/>
        <w:jc w:val="both"/>
        <w:rPr>
          <w:rFonts w:ascii="Arial Narrow" w:hAnsi="Arial Narrow"/>
          <w:b/>
          <w:bCs/>
          <w:lang w:val="en-GB"/>
        </w:rPr>
      </w:pPr>
    </w:p>
    <w:p w:rsidR="008F4591" w:rsidRDefault="008F4591" w:rsidP="008073C8">
      <w:pPr>
        <w:spacing w:after="0"/>
        <w:jc w:val="both"/>
        <w:rPr>
          <w:rFonts w:ascii="Arial Narrow" w:hAnsi="Arial Narrow"/>
          <w:b/>
          <w:bCs/>
          <w:lang w:val="en-GB"/>
        </w:rPr>
      </w:pPr>
    </w:p>
    <w:p w:rsidR="008F4591" w:rsidRPr="00BF3F00" w:rsidRDefault="008F4591"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2107 Marketing Communications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Definition, Importance and Functions of Advertising.  Importance of Advertising in Modern Marketing, Role of Advertising in the National Economy. Types of Advertising.  PACT and DAGMAR Approaches. Setting of Advertising Objectives. Advertising Appeals.  Advertising message. Advertising Budget. Advertising campaign and strategy. Advertising film making. Advertising media- Types of Media. Media Planning, Selection of Media Category. Factors influencing the choice of Media. Media Scheduling. Evaluation of Advertising effectiveness. Advertising Agencies: their role, Functions, Organization and Importance. Social advertising and corporate social responsibility. Nature and importance of sales promotion, its role in marketing, Forms of sales promotions- Consumer oriented sales promotion; trade oriented sales promotion &amp; Sales force-oriented sales promotion, sales representatives as communicators.  Major tools of sales promotion- samples point of purchase, displays &amp; demonstrations, exhibitions &amp; fashion shows, sales contests &amp; games of chance and skill, lotteries gifts offer, premium and free goods, price packs, rebates patronage rewards.  Conventions, conference &amp; trade shows, specialties and novelties.  Developing sales promotion programme, pre-testing implementing, evaluation of results and making necessary modifications.</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2109 Business to Business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Nature of business markets, their needs and strategies used to meet their needs; Marketing Mix in a Business to Business Context: Developing and managing products, managing the business marketing channel, managing pricing and negotiating to provide customer value, understanding the key elements of the communications mix for business marketers, managing Sales. Organizational Buyer decisions; industrial consumer behaviour.</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rPr>
      </w:pPr>
      <w:r w:rsidRPr="00BF3F00">
        <w:rPr>
          <w:rFonts w:ascii="Arial Narrow" w:hAnsi="Arial Narrow"/>
          <w:b/>
          <w:bCs/>
          <w:lang w:val="en-GB"/>
        </w:rPr>
        <w:t xml:space="preserve">CFI 2101 Corporate Finance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 </w:t>
      </w:r>
    </w:p>
    <w:p w:rsidR="008073C8" w:rsidRPr="002D3186" w:rsidRDefault="008073C8" w:rsidP="008073C8">
      <w:pPr>
        <w:spacing w:after="0"/>
        <w:jc w:val="both"/>
        <w:rPr>
          <w:rFonts w:ascii="Arial Narrow" w:hAnsi="Arial Narrow"/>
          <w:bCs/>
          <w:lang w:val="en-GB"/>
        </w:rPr>
      </w:pPr>
      <w:r w:rsidRPr="002D3186">
        <w:rPr>
          <w:rFonts w:ascii="Arial Narrow" w:hAnsi="Arial Narrow"/>
          <w:bCs/>
        </w:rPr>
        <w:t>The aim of the module is to identify the objective that corporate finance managers pursue or ought to pursue in order to satisfy the needs of corporate stakeholders and to develop, in students, concepts and corporate analytical tools that will enable them to meet this objective. To this end, the module will cover the following critical areas: goals of a firm and the agency theory; time value concepts and valuation of bonds and shares; capital budgeting under certainty.</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2201 Distribution and Logistics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Distribution strategies; the role of logistics in an enterprise; definition and scope of customer service; electronic and other logistics information systems; inventory management; materials management with special reference to Japanese systems; management of the supply chain. Methods of transport and transport costs; types and costs of warehousing; electronic aids in materials handling; cost and price determination of purchases; organizing for logistics management; methods for improving logistics performance.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2202 Customer Relationship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CRM practices and quality services using CRM; CRM and firm strategies and CRM technologies used to manage and analyse customer interactions and data throughout the customer lifecycle; customer retention, loyalty and profitability.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CMK 2203 Public Relations and Publicity</w:t>
      </w:r>
      <w:r w:rsidRPr="00BF3F00">
        <w:rPr>
          <w:rFonts w:ascii="Arial Narrow" w:hAnsi="Arial Narrow"/>
          <w:b/>
          <w:bCs/>
          <w:lang w:val="en-GB"/>
        </w:rPr>
        <w:tab/>
        <w:t xml:space="preserve">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Defining Public Relation and the Growth of Public Relations, Communications as a PR Skill, managing public opinion, Ethics in Public Relations, Publicity &amp; the print media, Publicity &amp; the electronic media, Multicultural community relations, Government Public Relations, Consumer relations, Investor relations, Public Relations and the Internet, Public Relations writing, Crisis Management. </w:t>
      </w:r>
    </w:p>
    <w:p w:rsidR="008073C8" w:rsidRPr="002D3186" w:rsidRDefault="008073C8" w:rsidP="008073C8">
      <w:pPr>
        <w:spacing w:after="0"/>
        <w:jc w:val="both"/>
        <w:rPr>
          <w:rFonts w:ascii="Arial Narrow" w:hAnsi="Arial Narrow"/>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2204 Sales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The purpose of this module is to introduce the student to basic principles of direct selling. On a practical level, the student will have attained the necessary experience to identify environmental trends and understand all the functions of direct selling. Also, the student will be evaluated on his/her practical ability of selling by reaching a set sales target.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2206 Retail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lang w:val="en-GB"/>
        </w:rPr>
      </w:pPr>
      <w:r w:rsidRPr="002D3186">
        <w:rPr>
          <w:rFonts w:ascii="Arial Narrow" w:hAnsi="Arial Narrow"/>
          <w:bCs/>
          <w:lang w:val="en-GB"/>
        </w:rPr>
        <w:t xml:space="preserve">Retail environment; Retail formats; Retail strategy and the retailing mix; Location decisions; Merchandise decisions; Price decisions; Communication decisions; Consumer services and information; Technology and systems; Point of purchase displays; Franchise agreements.  </w:t>
      </w:r>
    </w:p>
    <w:p w:rsidR="008073C8" w:rsidRPr="002D3186" w:rsidRDefault="008073C8" w:rsidP="008073C8">
      <w:pPr>
        <w:spacing w:after="0"/>
        <w:jc w:val="both"/>
        <w:rPr>
          <w:rFonts w:ascii="Arial Narrow" w:hAnsi="Arial Narrow"/>
          <w:bCs/>
          <w:lang w:val="en-GB"/>
        </w:rPr>
      </w:pPr>
    </w:p>
    <w:p w:rsidR="008073C8" w:rsidRPr="00BF3F00" w:rsidRDefault="008073C8" w:rsidP="008073C8">
      <w:pPr>
        <w:spacing w:after="0"/>
        <w:jc w:val="both"/>
        <w:rPr>
          <w:rFonts w:ascii="Arial Narrow" w:hAnsi="Arial Narrow"/>
          <w:b/>
          <w:bCs/>
        </w:rPr>
      </w:pPr>
      <w:r w:rsidRPr="00BF3F00">
        <w:rPr>
          <w:rFonts w:ascii="Arial Narrow" w:hAnsi="Arial Narrow"/>
          <w:b/>
          <w:bCs/>
          <w:lang w:val="en-GB"/>
        </w:rPr>
        <w:t xml:space="preserve">CFI 2201 Corporate Finance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 </w:t>
      </w:r>
    </w:p>
    <w:p w:rsidR="008073C8" w:rsidRPr="002D3186" w:rsidRDefault="008073C8" w:rsidP="008073C8">
      <w:pPr>
        <w:spacing w:after="0"/>
        <w:jc w:val="both"/>
        <w:rPr>
          <w:rFonts w:ascii="Arial Narrow" w:hAnsi="Arial Narrow"/>
          <w:bCs/>
        </w:rPr>
      </w:pPr>
      <w:r w:rsidRPr="002D3186">
        <w:rPr>
          <w:rFonts w:ascii="Arial Narrow" w:hAnsi="Arial Narrow"/>
          <w:bCs/>
        </w:rPr>
        <w:t>A follow-up module to Corporate Finance I, this module will cover the following critical areas: operating and financial leverage; introduction to portfolio theory and capital asset pricing; the stock market and other sources of long-term capital; innovations in corporate finance.</w:t>
      </w:r>
    </w:p>
    <w:p w:rsidR="008073C8" w:rsidRPr="00BF3F00" w:rsidRDefault="008073C8" w:rsidP="008073C8">
      <w:pPr>
        <w:spacing w:after="0"/>
        <w:jc w:val="both"/>
        <w:rPr>
          <w:rFonts w:ascii="Arial Narrow" w:hAnsi="Arial Narrow"/>
          <w:b/>
          <w:bCs/>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CMK 3100 Work-related Learning</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120</w:t>
      </w:r>
      <w:r w:rsidRPr="00BF3F00">
        <w:rPr>
          <w:rFonts w:ascii="Arial Narrow" w:hAnsi="Arial Narrow"/>
          <w:b/>
          <w:bCs/>
        </w:rPr>
        <w:t xml:space="preserve"> credits</w:t>
      </w:r>
    </w:p>
    <w:p w:rsidR="008073C8" w:rsidRPr="002D3186" w:rsidRDefault="008073C8" w:rsidP="008073C8">
      <w:pPr>
        <w:spacing w:after="0"/>
        <w:jc w:val="both"/>
        <w:rPr>
          <w:rFonts w:ascii="Arial Narrow" w:hAnsi="Arial Narrow"/>
          <w:bCs/>
        </w:rPr>
      </w:pPr>
      <w:r w:rsidRPr="002D3186">
        <w:rPr>
          <w:rFonts w:ascii="Arial Narrow" w:hAnsi="Arial Narrow"/>
          <w:bCs/>
        </w:rPr>
        <w:t xml:space="preserve">During their third year, students are expected to be on Work Related Learning at an organization where they engage on the practical aspects of the programme under supervision. Work Related Learning helps students to apply concepts they studied during the first two years of their programme, in a real-world context. Students are expected to add value to their academic and professional profiles whilst on attachment, while contributing maximum stakeholder value to the organisations to which they are attached.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4101 Strategic Marketing Management 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764D25" w:rsidRDefault="008073C8" w:rsidP="008073C8">
      <w:pPr>
        <w:spacing w:after="0"/>
        <w:jc w:val="both"/>
        <w:rPr>
          <w:rFonts w:ascii="Arial Narrow" w:hAnsi="Arial Narrow"/>
          <w:bCs/>
          <w:lang w:val="en-GB"/>
        </w:rPr>
      </w:pPr>
      <w:r w:rsidRPr="00764D25">
        <w:rPr>
          <w:rFonts w:ascii="Arial Narrow" w:hAnsi="Arial Narrow"/>
          <w:bCs/>
          <w:lang w:val="en-GB"/>
        </w:rPr>
        <w:t>Strategic issues in marketing, strategic marketing, strategic analysis (market analysis, customer analysis, competitor analysis and internal analysis), market strategies (competitive strategies, strategies in the product life cycle and relationship building strategies) and strategy implementation and control.</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4104 International Marketing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764D25" w:rsidRDefault="008073C8" w:rsidP="008073C8">
      <w:pPr>
        <w:spacing w:after="0"/>
        <w:jc w:val="both"/>
        <w:rPr>
          <w:rFonts w:ascii="Arial Narrow" w:hAnsi="Arial Narrow"/>
          <w:bCs/>
          <w:lang w:val="en-GB"/>
        </w:rPr>
      </w:pPr>
      <w:r w:rsidRPr="00764D25">
        <w:rPr>
          <w:rFonts w:ascii="Arial Narrow" w:hAnsi="Arial Narrow"/>
          <w:bCs/>
          <w:lang w:val="en-GB"/>
        </w:rPr>
        <w:t xml:space="preserve">International marketing; the process of internationalization; growth in international trade and investment; the evolution of multinational enterprises; management perspectives on international trade and international trade theories; international trade regulation; economic integration; the formation of trading blocks, and free-trade areas. The international marketing environment; the cultural, political and legal environments as well as the economic environment of international business, the international trade concept and theory; the international monetary system; the foreign exchange market; and international capital markets.  </w:t>
      </w: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 </w:t>
      </w: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4103 Services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D56FFA" w:rsidRDefault="008073C8" w:rsidP="008073C8">
      <w:pPr>
        <w:spacing w:after="0"/>
        <w:jc w:val="both"/>
        <w:rPr>
          <w:rFonts w:ascii="Arial Narrow" w:hAnsi="Arial Narrow"/>
          <w:bCs/>
          <w:lang w:val="en-GB"/>
        </w:rPr>
      </w:pPr>
      <w:r w:rsidRPr="00D56FFA">
        <w:rPr>
          <w:rFonts w:ascii="Arial Narrow" w:hAnsi="Arial Narrow"/>
          <w:bCs/>
          <w:lang w:val="en-GB"/>
        </w:rPr>
        <w:t>Unique characteristics of services; nature and process of service delivery; differences between product and service evaluations; development, communication and delivery of services; service quality and measurement thereof; the role of service providers and the environment of service delivery; implementation of service-marketing strategies.</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4108 Consultancy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D56FFA" w:rsidRDefault="008073C8" w:rsidP="008073C8">
      <w:pPr>
        <w:spacing w:after="0"/>
        <w:jc w:val="both"/>
        <w:rPr>
          <w:rFonts w:ascii="Arial Narrow" w:hAnsi="Arial Narrow"/>
          <w:bCs/>
          <w:lang w:val="en-GB"/>
        </w:rPr>
      </w:pPr>
      <w:r w:rsidRPr="00D56FFA">
        <w:rPr>
          <w:rFonts w:ascii="Arial Narrow" w:hAnsi="Arial Narrow"/>
          <w:bCs/>
        </w:rPr>
        <w:t>This module is designed to assist finalist students to develop the skills required to build and develop client relationships. The module covers the following broad topics; Building &amp; Developing Client Relationships. Assessment of components of a sustainable consultancy proposition. Developing the Personal Brand Scoping. The Potential Service. Assessment of factors contributing to a Client’s Business Issue. Facilitation of Change. Delivering the Client Outcome. Appraisal of how to Implement Agreed Solutions.</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4110 Events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D56FFA" w:rsidRDefault="008073C8" w:rsidP="008073C8">
      <w:pPr>
        <w:spacing w:after="0"/>
        <w:jc w:val="both"/>
        <w:rPr>
          <w:rFonts w:ascii="Arial Narrow" w:hAnsi="Arial Narrow"/>
          <w:bCs/>
          <w:lang w:val="en-GB"/>
        </w:rPr>
      </w:pPr>
      <w:r w:rsidRPr="00D56FFA">
        <w:rPr>
          <w:rFonts w:ascii="Arial Narrow" w:hAnsi="Arial Narrow"/>
          <w:bCs/>
          <w:lang w:val="en-GB"/>
        </w:rPr>
        <w:t xml:space="preserve">The module will cover a range of inter-related subjects and topics which include: business operations cycle and processes in the context of events management; Promotion, merchandising and sales techniques; target marketing and segmentation, sponsorship and  promotions, sponsorship proposals; Event Marketing; Sustainability for Events; Event communications; Budgeting for events; People management; Capacity management and crowd control for events; Facility location, design, layout and management; Risk assessment, health and safety and legal issues for events; Managing quality events; Key skills required in the Events industry. Event evaluation and management techniques.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4201 Strategic Marketing Management II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D56FFA" w:rsidRDefault="008073C8" w:rsidP="008073C8">
      <w:pPr>
        <w:spacing w:after="0"/>
        <w:jc w:val="both"/>
        <w:rPr>
          <w:rFonts w:ascii="Arial Narrow" w:hAnsi="Arial Narrow"/>
          <w:bCs/>
          <w:lang w:val="en-GB"/>
        </w:rPr>
      </w:pPr>
      <w:r w:rsidRPr="00D56FFA">
        <w:rPr>
          <w:rFonts w:ascii="Arial Narrow" w:hAnsi="Arial Narrow"/>
          <w:bCs/>
          <w:lang w:val="en-GB"/>
        </w:rPr>
        <w:t xml:space="preserve">Strategic management analysis and formulation Basic concepts; formulation of mission; policy and objectives; external evaluation of the business environment; internal evaluation of the enterprise; including intellectual assets; the formulation and development of a strategic plan. Strategic management implementation: The role of management in strategy implementation; budgets as instrument in the implementation process; leading processes of change within enterprises; supporting policies, procedures and information systems for implementation in the various functional areas; evaluation and control of implementation.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4203 Business Ethics and Corporate Governance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D56FFA" w:rsidRDefault="008073C8" w:rsidP="008073C8">
      <w:pPr>
        <w:spacing w:after="0"/>
        <w:jc w:val="both"/>
        <w:rPr>
          <w:rFonts w:ascii="Arial Narrow" w:hAnsi="Arial Narrow"/>
          <w:bCs/>
          <w:lang w:val="en-GB"/>
        </w:rPr>
      </w:pPr>
      <w:r w:rsidRPr="00D56FFA">
        <w:rPr>
          <w:rFonts w:ascii="Arial Narrow" w:hAnsi="Arial Narrow"/>
          <w:bCs/>
          <w:lang w:val="en-GB"/>
        </w:rPr>
        <w:t xml:space="preserve">Ethical behaviour in marketing; types of unethical behaviour; Ethical dimensions of marketing management, governance, and responsible management practice; modes of governance and corporate social responsibility in the global economy; good cooperate governance and firms image.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4206 Agri-Business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D56FFA" w:rsidRDefault="008073C8" w:rsidP="008073C8">
      <w:pPr>
        <w:spacing w:after="0"/>
        <w:jc w:val="both"/>
        <w:rPr>
          <w:rFonts w:ascii="Arial Narrow" w:hAnsi="Arial Narrow"/>
          <w:bCs/>
          <w:lang w:val="en-GB"/>
        </w:rPr>
      </w:pPr>
      <w:r w:rsidRPr="00D56FFA">
        <w:rPr>
          <w:rFonts w:ascii="Arial Narrow" w:hAnsi="Arial Narrow"/>
          <w:bCs/>
          <w:lang w:val="en-GB"/>
        </w:rPr>
        <w:t xml:space="preserve">Application of marketing and economic principles to decision making in contemporary agribusiness firms. Marketing strategies, marketing research and information, segmentation and targeting, marketing mix, and market plans within food, fibre, natural resource, and production input industries. Analysis of agribusiness marketing environment; National/international agricultural commodity marketing and pricing; supply, demand, costs, time value of money, futures/options market, and price forecasting. Agricultural Policy effects on agribusiness marketing; and International agricultural marketing.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4204 Brand Management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p>
    <w:p w:rsidR="008073C8" w:rsidRPr="008F6258" w:rsidRDefault="008073C8" w:rsidP="008073C8">
      <w:pPr>
        <w:spacing w:after="0"/>
        <w:jc w:val="both"/>
        <w:rPr>
          <w:rFonts w:ascii="Arial Narrow" w:hAnsi="Arial Narrow"/>
          <w:bCs/>
          <w:lang w:val="en-GB"/>
        </w:rPr>
      </w:pPr>
      <w:r w:rsidRPr="008F6258">
        <w:rPr>
          <w:rFonts w:ascii="Arial Narrow" w:hAnsi="Arial Narrow"/>
          <w:bCs/>
          <w:lang w:val="en-GB"/>
        </w:rPr>
        <w:t xml:space="preserve">Importance of creating powerful brands; Nature of brands; The branding process; Brands and corporate culture; Retailer issues in branding; Service brands; Business to Business branding; Brands on the Internet. Brand planning, evaluation and sustaining; Segmentation and differentiation through branding. How powerful brands beat competitors. </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 xml:space="preserve">CMK 4205 Hospitality and Tourism Marketing </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12</w:t>
      </w:r>
      <w:r w:rsidRPr="00BF3F00">
        <w:rPr>
          <w:rFonts w:ascii="Arial Narrow" w:hAnsi="Arial Narrow"/>
          <w:b/>
          <w:bCs/>
        </w:rPr>
        <w:t xml:space="preserve"> credits</w:t>
      </w:r>
      <w:r w:rsidRPr="00BF3F00">
        <w:rPr>
          <w:rFonts w:ascii="Arial Narrow" w:hAnsi="Arial Narrow"/>
          <w:b/>
          <w:bCs/>
          <w:lang w:val="en-GB"/>
        </w:rPr>
        <w:t xml:space="preserve"> </w:t>
      </w:r>
    </w:p>
    <w:p w:rsidR="008073C8" w:rsidRPr="008F6258" w:rsidRDefault="008073C8" w:rsidP="008073C8">
      <w:pPr>
        <w:spacing w:after="0"/>
        <w:jc w:val="both"/>
        <w:rPr>
          <w:rFonts w:ascii="Arial Narrow" w:hAnsi="Arial Narrow"/>
          <w:bCs/>
          <w:lang w:val="en-GB"/>
        </w:rPr>
      </w:pPr>
      <w:r w:rsidRPr="008F6258">
        <w:rPr>
          <w:rFonts w:ascii="Arial Narrow" w:hAnsi="Arial Narrow"/>
          <w:bCs/>
          <w:lang w:val="en-GB"/>
        </w:rPr>
        <w:t>Nature of hospitality industry; Hospitality marketing mix; Hospitality and Events marketing; nature of tourism marketing; Marketing tourism products; destination marketing, image-creation and branding; Consumers and consumption in tourism; marketing communications strategies in tourism; opportunities, challenges and constraints of tourism marketing.</w:t>
      </w:r>
    </w:p>
    <w:p w:rsidR="008073C8" w:rsidRPr="00BF3F00" w:rsidRDefault="008073C8" w:rsidP="008073C8">
      <w:pPr>
        <w:spacing w:after="0"/>
        <w:jc w:val="both"/>
        <w:rPr>
          <w:rFonts w:ascii="Arial Narrow" w:hAnsi="Arial Narrow"/>
          <w:b/>
          <w:bCs/>
          <w:lang w:val="en-GB"/>
        </w:rPr>
      </w:pPr>
    </w:p>
    <w:p w:rsidR="008073C8" w:rsidRPr="00BF3F00" w:rsidRDefault="008073C8" w:rsidP="008073C8">
      <w:pPr>
        <w:spacing w:after="0"/>
        <w:jc w:val="both"/>
        <w:rPr>
          <w:rFonts w:ascii="Arial Narrow" w:hAnsi="Arial Narrow"/>
          <w:b/>
          <w:bCs/>
          <w:lang w:val="en-GB"/>
        </w:rPr>
      </w:pPr>
      <w:r w:rsidRPr="00BF3F00">
        <w:rPr>
          <w:rFonts w:ascii="Arial Narrow" w:hAnsi="Arial Narrow"/>
          <w:b/>
          <w:bCs/>
          <w:lang w:val="en-GB"/>
        </w:rPr>
        <w:t>CMK 4200 Research Project</w:t>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r>
      <w:r w:rsidRPr="00BF3F00">
        <w:rPr>
          <w:rFonts w:ascii="Arial Narrow" w:hAnsi="Arial Narrow"/>
          <w:b/>
          <w:bCs/>
          <w:lang w:val="en-GB"/>
        </w:rPr>
        <w:tab/>
        <w:t>24</w:t>
      </w:r>
      <w:r w:rsidRPr="00BF3F00">
        <w:rPr>
          <w:rFonts w:ascii="Arial Narrow" w:hAnsi="Arial Narrow"/>
          <w:b/>
          <w:bCs/>
        </w:rPr>
        <w:t xml:space="preserve"> credits</w:t>
      </w:r>
    </w:p>
    <w:p w:rsidR="008073C8" w:rsidRPr="008F6258" w:rsidRDefault="008073C8" w:rsidP="008073C8">
      <w:pPr>
        <w:spacing w:after="0"/>
        <w:jc w:val="both"/>
        <w:rPr>
          <w:rFonts w:ascii="Arial Narrow" w:hAnsi="Arial Narrow"/>
          <w:bCs/>
        </w:rPr>
      </w:pPr>
      <w:r w:rsidRPr="008F6258">
        <w:rPr>
          <w:rFonts w:ascii="Arial Narrow" w:hAnsi="Arial Narrow"/>
          <w:bCs/>
        </w:rPr>
        <w:t xml:space="preserve">During the final year, students will undertake a compulsory Research Project of interest to the researcher under the supervision of designated mentors vested with knowledge and expertise in that area of specialization. This project is expected to helps students to consolidate theoretical knowledge gained in the taught Section of the programme and to equip final year students with practical skills and knowledge to tackle real life problems and exploit opportunities as they join the world of work. </w:t>
      </w:r>
    </w:p>
    <w:p w:rsidR="00A8299B" w:rsidRDefault="008F4591">
      <w:bookmarkStart w:id="0" w:name="_GoBack"/>
      <w:bookmarkEnd w:id="0"/>
    </w:p>
    <w:sectPr w:rsidR="00A82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C8"/>
    <w:rsid w:val="00520323"/>
    <w:rsid w:val="007B755F"/>
    <w:rsid w:val="008073C8"/>
    <w:rsid w:val="008F459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001C"/>
  <w15:chartTrackingRefBased/>
  <w15:docId w15:val="{352BE036-EA4F-4EBD-841E-4B1109B9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22B6D-65C3-4D6B-A5A6-9975336F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Thembelihle  Moyo</dc:creator>
  <cp:keywords/>
  <dc:description/>
  <cp:lastModifiedBy>Thembelihle  Moyo</cp:lastModifiedBy>
  <cp:revision>2</cp:revision>
  <dcterms:created xsi:type="dcterms:W3CDTF">2024-06-28T11:25:00Z</dcterms:created>
  <dcterms:modified xsi:type="dcterms:W3CDTF">2024-06-28T11:26:00Z</dcterms:modified>
</cp:coreProperties>
</file>